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63292D">
        <w:rPr>
          <w:b/>
        </w:rPr>
        <w:t xml:space="preserve">1 </w:t>
      </w:r>
      <w:r w:rsidR="00816254">
        <w:rPr>
          <w:b/>
        </w:rPr>
        <w:t xml:space="preserve"> –</w:t>
      </w:r>
      <w:r w:rsidR="00DD5A64">
        <w:rPr>
          <w:b/>
        </w:rPr>
        <w:t xml:space="preserve"> </w:t>
      </w:r>
      <w:r w:rsidR="0063292D">
        <w:rPr>
          <w:b/>
        </w:rPr>
        <w:t xml:space="preserve">aparat </w:t>
      </w:r>
      <w:proofErr w:type="spellStart"/>
      <w:r w:rsidR="0063292D">
        <w:rPr>
          <w:b/>
        </w:rPr>
        <w:t>usg</w:t>
      </w:r>
      <w:proofErr w:type="spellEnd"/>
      <w:r w:rsidR="0063292D">
        <w:rPr>
          <w:b/>
        </w:rPr>
        <w:t xml:space="preserve"> </w:t>
      </w:r>
      <w:r w:rsidR="00DD5A64">
        <w:rPr>
          <w:b/>
        </w:rPr>
        <w:t xml:space="preserve"> – 1 sztuka 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DD5A64">
        <w:rPr>
          <w:b/>
        </w:rPr>
        <w:t>9</w:t>
      </w:r>
    </w:p>
    <w:p w:rsidR="0063292D" w:rsidRDefault="0063292D" w:rsidP="00C32CB8">
      <w:pPr>
        <w:rPr>
          <w:b/>
        </w:rPr>
      </w:pPr>
    </w:p>
    <w:tbl>
      <w:tblPr>
        <w:tblW w:w="87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30"/>
        <w:gridCol w:w="1975"/>
        <w:gridCol w:w="2342"/>
      </w:tblGrid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Warunki ogólne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63292D" w:rsidRDefault="0063292D" w:rsidP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 wymagana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oferowana</w:t>
            </w: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Konstrukcja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Kliniczny, cyfrowy, aparat ultrasonograficzny klasy Premium z kolorowym Dopplerem.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Przetwornik 12-bitowy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Cyfrowy system formowania wiązki ultradźwiękowej.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Ilość niezależnych aktywnych kanałów nadawczych  min. 1 500 000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Ilość niezależnych aktywnych kanałów odbiorczych min. 1 500 000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Ilość aktywnych gniazd głowic obrazowych: min. 3 plus gniazdo parkingowe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Dynamika systemu min. 290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Monitor LCD o wysokiej rozdzielczości bez przeplotu z płynną regulacją kontrastu, jasności, podświetlenia matrycy. Przekątna ekranu min. 17 cali</w:t>
            </w:r>
          </w:p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Rozdzielczość min. 1600x1200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Konsola aparatu ruchoma w dwóch płaszczyznach: góra-dół, lewo-prawo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Dotykowy, programowalny panel sterujący LCD wbudowany w konsolę o wielkości min. 10 cali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Zakres częstotliwości pracy: min. od 1 MHz do 20 MHz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Liczba obrazów pamięci dynamicznej (tzw.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Cineloop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): min. 20 000 obrazów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Możliwość regulacji prędkości odtwarzania w pętli pamięci dynamicznej obrazów (tzw.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Cineloop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Możliwość uzyskania sekwencji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Cineloop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w trybie 4B tj. 4 niezależnych sekwencji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Cineloop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jednocześnie na jednym obrazie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Pamięć dynamiczna dla trybu M-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mode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lub D-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mode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min. 300 sek.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Regulacja głębokości pola obrazowania min. 0,75 - 40 cm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Ilość ustawień wstępnych (tzw.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Presetów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) programowanych przez użytkownika: minimum 60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Podstawa jezdna z czterema obrotowymi kołami z możliwością blokowania każdego z kół oraz blokadą kierunku jazdy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Obrazowanie i prezentacja obrazu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Kombinacje prezentowanych jednocześnie obrazów. 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B, </w:t>
            </w: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 + B, 4 B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 + M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 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 + D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 + C (Color Doppler)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 + PD (Power Doppler)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 B (Color Doppler)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 B (Power Doppler)</w:t>
            </w:r>
          </w:p>
          <w:p w:rsidR="0063292D" w:rsidRPr="0063292D" w:rsidRDefault="0063292D" w:rsidP="0063292D">
            <w:pPr>
              <w:numPr>
                <w:ilvl w:val="0"/>
                <w:numId w:val="4"/>
              </w:numPr>
              <w:spacing w:after="0" w:line="240" w:lineRule="auto"/>
              <w:ind w:left="330" w:hanging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B +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Color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+ M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Odświeżanie obrazu (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Frame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Rate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) dla trybu B: min. 1500 obrazów/sek.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Odświeżanie obrazu (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Frame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Rate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) B + kolor (CD): min. 400 obrazów/sek.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Szerokopasmowe </w:t>
            </w:r>
            <w:r w:rsidRPr="0063292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obrazowanie harmoniczne min. 20 pasma częstotliwości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Obrazowanie w trybie Doppler Kolorowy (CD)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Zakres prędkości Dopplera Kolorowego (CD)</w:t>
            </w:r>
          </w:p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min.: +/- 4,0 m/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sek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Obrazowanie w trybie Power Doppler (PD) i Power Doppler Kierunkowy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Obrazowanie w rozszerzonym trybie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Color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Doppler o bardzo wysokiej czułości i </w:t>
            </w:r>
            <w:r w:rsidRPr="0063292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rozdzielczości z możliwością wizualizacji bardzo wolnych przepływów w małych naczyniach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Obrazowanie w trybie Dopplera Pulsacyjnego PWD oraz HPRF PWD (o wysokiej częstotliwości powtarzania)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Zakres prędkości Dopplera pulsacyjnego (PWD) min.: +/- 6,0 m/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sek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Regulacja bramki dopplerowskiej w zakresie: </w:t>
            </w: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min. od 0,5 mm do 20 mm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Możliwość odchylenia wiązki Dopplerowskiej w zakresie: min. +/- 30 stopni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Możliwość korekcji kąta bramki dopplerowskiej w zakresie: min. +/- 80 stopni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Automatyczna korekcja kąta bramki dopplerowskiej za pomocą jednego przycisku w zakresie min. +/- 80 stopni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Możliwość jednoczesnego (w czasie rzeczywistym) uzyskania spectrum przepływu z dwóch niezależnych bramek dopplerowskich tzw.(dual </w:t>
            </w:r>
            <w:proofErr w:type="spellStart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doppler</w:t>
            </w:r>
            <w:proofErr w:type="spellEnd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Obrazowanie typu „</w:t>
            </w:r>
            <w:proofErr w:type="spellStart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Compound</w:t>
            </w:r>
            <w:proofErr w:type="spellEnd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” w układzie wiązek ultradźwięków wysyłanych pod wieloma kątami i z różnymi częstotliwościami (tzw. skrzyżowane ultradźwięki)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Liczba wiązek tworzących obraz w obrazowaniu typu „</w:t>
            </w:r>
            <w:proofErr w:type="spellStart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Compound</w:t>
            </w:r>
            <w:proofErr w:type="spellEnd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” min. 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System obrazowania wyostrzający kontury i redukujący artefakty szumowe – dostępny na wszystkich głowicach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Obrazowanie w trybie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Triplex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– (B+CD/PD +PWD)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Jednoczesne obrazowanie B + B/CD (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Color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/Power Doppler) w czasie rzeczywistym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Obrazowanie trapezowe i rombowe na głowicach liniowych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Automatyczna optymalizacja obrazu B i spektrum dopplerowskiego za pomocą jednego przycisku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Zasięgowa regulacja wzmocnienia (TGC lub STC) min. w 8 strefach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Możliwość zmian map koloru w </w:t>
            </w:r>
            <w:proofErr w:type="spellStart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Color</w:t>
            </w:r>
            <w:proofErr w:type="spellEnd"/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Dopplerze  min. 20 map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Możliwość regulacji wzmocnienia GAIN w czasie rzeczywistym i po zamrożeniu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Archiwizacja obrazów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Wewnętrzny system archiwizacji danych (dane pacjenta, obrazy, sekwencje)z dyskiem twardym o pojemności min. 1TB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Zainstalowany moduł DICOM 3.0 umożliwiający zapis i przesyłanie obrazów w standardzie DICOM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Zapis obrazów w formatach: DICOM, JPG, BMP i TIFF oraz pętli obrazowych (AVI) w systemie aparatu z możliwością eksportu na zewnętrzne nośniki typu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PenDrvie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lub płyty CD/DVD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Możliwość jednoczesnego zapisu obrazu na wewnętrznym dysku HDD i nośniku typu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PenDrive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oraz wydruku obrazu na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printerze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. Wszystkie 3 akcje dostępne po naciśnięciu jednego przycisku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Funkcja ukrycia danych pacjenta przy archiwizacji na zewnętrzne nośniki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Videoprinter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czarno-biały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Wbudowane wyjście USB 2.0 do podłączenia nośników typu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PenDrive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Wbudowana karta sieciowa Ethernet 10/100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Możliwość podłączenia aparatu do dowolnego komputera PC kablem sieciowych 100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Mbps</w:t>
            </w:r>
            <w:proofErr w:type="spellEnd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w celu wysyłania danych (obrazy, raporty)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pStyle w:val="Nagwek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Funkcje użytkowe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Powiększenie obrazu w czasie rzeczywistym: min. x19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Powiększenie obrazu po zamrożeniu: min. x19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Ilość pomiarów możliwych na jednym obrazie: min. 10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Pomiar odległości, obwodu, pola powierzchni, objętości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Przełączanie głowic z klawiatury. Możliwość przypisania głowic do poszczególnych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presetów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Podświetlany pulpit sterowniczy w min. 2 kolorach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3292D" w:rsidRPr="0063292D" w:rsidTr="0063292D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3292D" w:rsidRPr="0063292D" w:rsidTr="0063292D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Raporty z badań z możliwością zapamiętywania raportów w systemie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3292D" w:rsidRPr="0063292D" w:rsidTr="0063292D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Pełne oprogramowanie do badań: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Naczyniowych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Małych narządów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Transkranialnych</w:t>
            </w:r>
            <w:proofErr w:type="spellEnd"/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Brzusznych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Ginekologiczno-położniczych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Kardiologicznych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Pediatrycznych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Ortopedycznych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Mięśniowo-szkieletowych</w:t>
            </w:r>
          </w:p>
          <w:p w:rsidR="0063292D" w:rsidRPr="0063292D" w:rsidRDefault="0063292D" w:rsidP="0063292D">
            <w:pPr>
              <w:numPr>
                <w:ilvl w:val="0"/>
                <w:numId w:val="5"/>
              </w:numPr>
              <w:spacing w:after="0" w:line="240" w:lineRule="auto"/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Śródoperacyjnych</w:t>
            </w:r>
          </w:p>
          <w:p w:rsidR="0063292D" w:rsidRPr="0063292D" w:rsidRDefault="0063292D">
            <w:pPr>
              <w:ind w:left="48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Cs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63292D" w:rsidRPr="0063292D" w:rsidTr="0063292D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Głowice ultradźwiękowe – wyposażone w </w:t>
            </w:r>
            <w:proofErr w:type="spellStart"/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bezpinowe</w:t>
            </w:r>
            <w:proofErr w:type="spellEnd"/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złącza nowej generacji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Głowica Liniowa Matrycowa </w:t>
            </w: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szerokopasmowa, ze zmianą częstotliwości pracy.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 TYP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Zakres częstotliwości pracy.</w:t>
            </w:r>
            <w:r w:rsidR="006D416B"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 Min. 3,0 – 13,0 MHz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D416B" w:rsidP="006D41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TAK/PODAĆ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Liczba elementów; min.900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Szerokość pola skanowania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Max. 40 mm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Obrazowanie harmoniczne </w:t>
            </w:r>
            <w:r w:rsidR="006D416B" w:rsidRPr="0063292D">
              <w:rPr>
                <w:rFonts w:ascii="Times New Roman" w:hAnsi="Times New Roman" w:cs="Times New Roman"/>
                <w:sz w:val="18"/>
                <w:szCs w:val="18"/>
              </w:rPr>
              <w:t>Min. 16 pasm częstotliwości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D41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TAK/PODAĆ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 xml:space="preserve">Obrazowanie trapezowe, </w:t>
            </w:r>
            <w:proofErr w:type="spellStart"/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elastograficzne</w:t>
            </w:r>
            <w:proofErr w:type="spellEnd"/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Głowica </w:t>
            </w:r>
            <w:proofErr w:type="spellStart"/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Convex</w:t>
            </w:r>
            <w:proofErr w:type="spellEnd"/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Matrycowa</w:t>
            </w:r>
            <w:r w:rsidRPr="006329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szerokopasmowa, ze zmianą częstotliwości pracy.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 TYP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Zakres częstotliwości pracy min. 1,0 – 6,0 MHz.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Liczba elementów: min. 900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 w:rsidR="00FC6728"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Kąt skanowania min. 65 st.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 w:rsidR="00FC6728"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Obrazowanie harmoniczne min. 16 pasma częstotliwości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 w:rsidR="00FC6728"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92D" w:rsidRPr="0063292D" w:rsidRDefault="0063292D">
            <w:pPr>
              <w:ind w:left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Możliwości rozbudowy – opcje (dostępne w dniu składania oferty)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FC3CDF" w:rsidRDefault="00FC3CDF">
            <w:pP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FC3CDF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Możliwość rozbudowy systemu o objętościową głowicę Liniową 3D/4D (skanującą automatycznie), min. 4,0-13,0 MHz, min. 190 </w:t>
            </w:r>
            <w:r w:rsidRPr="00FC3CDF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lastRenderedPageBreak/>
              <w:t>elementów, obrazowanie harmonic</w:t>
            </w:r>
            <w:bookmarkStart w:id="0" w:name="_GoBack"/>
            <w:bookmarkEnd w:id="0"/>
            <w:r w:rsidRPr="00FC3CDF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zne min. 4 pasma częstotliwości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TAK</w:t>
            </w:r>
            <w:r w:rsidR="00FC3CDF">
              <w:rPr>
                <w:rFonts w:ascii="Times New Roman" w:hAnsi="Times New Roman" w:cs="Times New Roman"/>
                <w:sz w:val="18"/>
                <w:szCs w:val="18"/>
              </w:rPr>
              <w:t>/PODAĆ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b/>
                <w:sz w:val="18"/>
                <w:szCs w:val="18"/>
              </w:rPr>
              <w:t>Inne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Instrukcja obsługi w języku polskim (dostarczyć wraz z aparatem)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292D" w:rsidRPr="0063292D" w:rsidTr="006329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 w:rsidP="0063292D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Certyfikat CE na aparat i głowice (dokumenty załączyć)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92D" w:rsidRPr="0063292D" w:rsidRDefault="00632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2D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2D" w:rsidRPr="0063292D" w:rsidRDefault="0063292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53677" w:rsidRDefault="00853677" w:rsidP="00C32CB8">
      <w:pPr>
        <w:rPr>
          <w:b/>
        </w:rPr>
      </w:pPr>
    </w:p>
    <w:sectPr w:rsidR="00853677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E45" w:rsidRDefault="00755E45" w:rsidP="00C32CB8">
      <w:pPr>
        <w:spacing w:after="0" w:line="240" w:lineRule="auto"/>
      </w:pPr>
      <w:r>
        <w:separator/>
      </w:r>
    </w:p>
  </w:endnote>
  <w:endnote w:type="continuationSeparator" w:id="0">
    <w:p w:rsidR="00755E45" w:rsidRDefault="00755E45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E45" w:rsidRDefault="00755E45" w:rsidP="00C32CB8">
      <w:pPr>
        <w:spacing w:after="0" w:line="240" w:lineRule="auto"/>
      </w:pPr>
      <w:r>
        <w:separator/>
      </w:r>
    </w:p>
  </w:footnote>
  <w:footnote w:type="continuationSeparator" w:id="0">
    <w:p w:rsidR="00755E45" w:rsidRDefault="00755E45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043F22"/>
    <w:rsid w:val="00105C00"/>
    <w:rsid w:val="00135552"/>
    <w:rsid w:val="00177182"/>
    <w:rsid w:val="001A11B4"/>
    <w:rsid w:val="002C7664"/>
    <w:rsid w:val="003154D1"/>
    <w:rsid w:val="003223C3"/>
    <w:rsid w:val="00334CD4"/>
    <w:rsid w:val="00334D99"/>
    <w:rsid w:val="00366B68"/>
    <w:rsid w:val="00374DC5"/>
    <w:rsid w:val="003A34A9"/>
    <w:rsid w:val="003C5D06"/>
    <w:rsid w:val="0047110D"/>
    <w:rsid w:val="0049313A"/>
    <w:rsid w:val="004A2983"/>
    <w:rsid w:val="004E2AA6"/>
    <w:rsid w:val="004F1B45"/>
    <w:rsid w:val="00537814"/>
    <w:rsid w:val="00556FA0"/>
    <w:rsid w:val="005F60C9"/>
    <w:rsid w:val="0063292D"/>
    <w:rsid w:val="00662A13"/>
    <w:rsid w:val="006C7051"/>
    <w:rsid w:val="006D416B"/>
    <w:rsid w:val="00737334"/>
    <w:rsid w:val="00740D4E"/>
    <w:rsid w:val="00755E45"/>
    <w:rsid w:val="00816254"/>
    <w:rsid w:val="00853677"/>
    <w:rsid w:val="0099606B"/>
    <w:rsid w:val="00B72B5C"/>
    <w:rsid w:val="00B95486"/>
    <w:rsid w:val="00BA49C2"/>
    <w:rsid w:val="00C32CB8"/>
    <w:rsid w:val="00D60E57"/>
    <w:rsid w:val="00D83D8D"/>
    <w:rsid w:val="00DD5A64"/>
    <w:rsid w:val="00EB0D33"/>
    <w:rsid w:val="00EB391B"/>
    <w:rsid w:val="00F33E26"/>
    <w:rsid w:val="00F36613"/>
    <w:rsid w:val="00F640B4"/>
    <w:rsid w:val="00FC3CDF"/>
    <w:rsid w:val="00FC672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A5131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A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A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A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A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A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1038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6</cp:revision>
  <cp:lastPrinted>2019-03-04T07:53:00Z</cp:lastPrinted>
  <dcterms:created xsi:type="dcterms:W3CDTF">2019-03-19T07:21:00Z</dcterms:created>
  <dcterms:modified xsi:type="dcterms:W3CDTF">2019-03-19T10:36:00Z</dcterms:modified>
</cp:coreProperties>
</file>